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F" w:rsidRDefault="00E90C3F" w:rsidP="00E90C3F">
      <w:pPr>
        <w:rPr>
          <w:sz w:val="28"/>
        </w:rPr>
      </w:pPr>
    </w:p>
    <w:p w:rsidR="00E90C3F" w:rsidRDefault="00E90C3F" w:rsidP="00BD7C3D">
      <w:pPr>
        <w:jc w:val="center"/>
        <w:rPr>
          <w:sz w:val="28"/>
        </w:rPr>
      </w:pPr>
    </w:p>
    <w:p w:rsidR="00E90C3F" w:rsidRDefault="00FF453E" w:rsidP="00BD7C3D">
      <w:pPr>
        <w:jc w:val="center"/>
        <w:rPr>
          <w:sz w:val="28"/>
        </w:rPr>
      </w:pPr>
      <w:r w:rsidRPr="00605D2F">
        <w:rPr>
          <w:sz w:val="28"/>
        </w:rPr>
        <w:t xml:space="preserve">План </w:t>
      </w:r>
      <w:r>
        <w:rPr>
          <w:sz w:val="28"/>
        </w:rPr>
        <w:t>работы</w:t>
      </w:r>
      <w:r w:rsidRPr="00605D2F">
        <w:rPr>
          <w:sz w:val="28"/>
        </w:rPr>
        <w:t xml:space="preserve"> комиссии по противодействию коррупции </w:t>
      </w:r>
    </w:p>
    <w:p w:rsidR="00FF453E" w:rsidRPr="00605D2F" w:rsidRDefault="00FF453E" w:rsidP="00BD7C3D">
      <w:pPr>
        <w:jc w:val="center"/>
        <w:rPr>
          <w:sz w:val="28"/>
        </w:rPr>
      </w:pPr>
      <w:r w:rsidRPr="00605D2F">
        <w:rPr>
          <w:sz w:val="28"/>
        </w:rPr>
        <w:t>в учреждении образования «Белорусский государственный медицинский колледж»</w:t>
      </w:r>
      <w:r w:rsidR="00BD7C3D">
        <w:rPr>
          <w:sz w:val="28"/>
        </w:rPr>
        <w:t xml:space="preserve"> </w:t>
      </w:r>
      <w:r w:rsidRPr="00605D2F">
        <w:rPr>
          <w:sz w:val="28"/>
        </w:rPr>
        <w:t>на 20</w:t>
      </w:r>
      <w:r w:rsidR="00E549C7">
        <w:rPr>
          <w:sz w:val="28"/>
        </w:rPr>
        <w:t>2</w:t>
      </w:r>
      <w:r w:rsidR="00F603E5">
        <w:rPr>
          <w:sz w:val="28"/>
        </w:rPr>
        <w:t>1</w:t>
      </w:r>
      <w:r w:rsidRPr="00605D2F">
        <w:rPr>
          <w:sz w:val="28"/>
        </w:rPr>
        <w:t xml:space="preserve"> год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6"/>
        <w:gridCol w:w="7641"/>
        <w:gridCol w:w="2302"/>
        <w:gridCol w:w="1569"/>
        <w:gridCol w:w="1936"/>
      </w:tblGrid>
      <w:tr w:rsidR="00BD7C3D" w:rsidRPr="00CF53BD" w:rsidTr="00BD7C3D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№ п/п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BD7C3D">
            <w:pPr>
              <w:pStyle w:val="a3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Наименование вопроса, выносимого на рассмотрение заседания комиссии, иные мероприятия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 xml:space="preserve">Срок </w:t>
            </w:r>
            <w:r>
              <w:rPr>
                <w:rStyle w:val="FontStyle11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Отметка об исполнении</w:t>
            </w:r>
          </w:p>
        </w:tc>
      </w:tr>
      <w:tr w:rsidR="00BD7C3D" w:rsidRPr="00443BEB" w:rsidTr="00BD7C3D">
        <w:trPr>
          <w:trHeight w:val="2376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Pr="00D460EB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Организация и контроль за порядком перечисления денежных средств на карт-счета работников.</w:t>
            </w:r>
          </w:p>
          <w:p w:rsidR="00BD7C3D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DD7322">
              <w:rPr>
                <w:rStyle w:val="FontStyle12"/>
                <w:sz w:val="28"/>
                <w:szCs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BD7C3D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DD7322">
              <w:rPr>
                <w:rStyle w:val="FontStyle12"/>
                <w:sz w:val="28"/>
                <w:szCs w:val="28"/>
              </w:rPr>
              <w:t>Рассмотрение предложений членов комиссии о совершенствовании методической и организационной работы по противодействию коррупции.</w:t>
            </w:r>
          </w:p>
          <w:p w:rsidR="00BD7C3D" w:rsidRPr="00DD7322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DD7322">
              <w:rPr>
                <w:rStyle w:val="FontStyle12"/>
                <w:sz w:val="28"/>
                <w:szCs w:val="28"/>
              </w:rPr>
              <w:t>Текущие вопросы.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ED1DD3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Смоленская С.С.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F603E5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Колодникова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А.И</w:t>
            </w:r>
            <w:r w:rsidR="00BD7C3D">
              <w:rPr>
                <w:rStyle w:val="FontStyle12"/>
                <w:sz w:val="28"/>
                <w:szCs w:val="28"/>
              </w:rPr>
              <w:t>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jc w:val="left"/>
              <w:rPr>
                <w:rStyle w:val="FontStyle12"/>
                <w:sz w:val="28"/>
                <w:szCs w:val="28"/>
              </w:rPr>
            </w:pPr>
          </w:p>
          <w:p w:rsidR="00BD7C3D" w:rsidRPr="00443BEB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Члены ком</w:t>
            </w:r>
            <w:r>
              <w:rPr>
                <w:rStyle w:val="FontStyle12"/>
                <w:sz w:val="28"/>
                <w:szCs w:val="28"/>
              </w:rPr>
              <w:t>иссии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Март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  <w:tr w:rsidR="00BD7C3D" w:rsidRPr="00443BEB" w:rsidTr="00BD7C3D">
        <w:trPr>
          <w:trHeight w:val="1111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Pr="00D460EB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Организация   и   контроль   за   проведением</w:t>
            </w:r>
            <w:r w:rsidRPr="00443BEB">
              <w:rPr>
                <w:rStyle w:val="FontStyle12"/>
                <w:sz w:val="28"/>
                <w:szCs w:val="28"/>
              </w:rPr>
              <w:br/>
              <w:t>выпускных    экзаменов    в    колледже    и</w:t>
            </w:r>
            <w:r w:rsidRPr="00443BEB">
              <w:rPr>
                <w:rStyle w:val="FontStyle12"/>
                <w:sz w:val="28"/>
                <w:szCs w:val="28"/>
              </w:rPr>
              <w:br/>
              <w:t xml:space="preserve">правильностью    выдачи </w:t>
            </w:r>
            <w:r>
              <w:rPr>
                <w:rStyle w:val="FontStyle12"/>
                <w:sz w:val="28"/>
                <w:szCs w:val="28"/>
              </w:rPr>
              <w:t xml:space="preserve">   соответствующих</w:t>
            </w:r>
            <w:r>
              <w:rPr>
                <w:rStyle w:val="FontStyle12"/>
                <w:sz w:val="28"/>
                <w:szCs w:val="28"/>
              </w:rPr>
              <w:br/>
              <w:t xml:space="preserve">документов, недопущение </w:t>
            </w:r>
            <w:r w:rsidRPr="00443BEB">
              <w:rPr>
                <w:rStyle w:val="FontStyle12"/>
                <w:sz w:val="28"/>
                <w:szCs w:val="28"/>
              </w:rPr>
              <w:t>фактов</w:t>
            </w:r>
            <w:r w:rsidRPr="00443BEB">
              <w:rPr>
                <w:rStyle w:val="FontStyle12"/>
                <w:sz w:val="28"/>
                <w:szCs w:val="28"/>
              </w:rPr>
              <w:br/>
              <w:t>вымогательст</w:t>
            </w:r>
            <w:r>
              <w:rPr>
                <w:rStyle w:val="FontStyle12"/>
                <w:sz w:val="28"/>
                <w:szCs w:val="28"/>
              </w:rPr>
              <w:t xml:space="preserve">ва и получения денежных средств </w:t>
            </w:r>
            <w:r w:rsidRPr="00443BEB">
              <w:rPr>
                <w:rStyle w:val="FontStyle12"/>
                <w:sz w:val="28"/>
                <w:szCs w:val="28"/>
              </w:rPr>
              <w:t>при сдаче зачетов и экзаменов.</w:t>
            </w:r>
          </w:p>
          <w:p w:rsidR="00BD7C3D" w:rsidRPr="00443BEB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BD7C3D" w:rsidRPr="00257494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Организация и контроль за обоснованностью выдачи листков нетрудоспособности работникам колледжа.</w:t>
            </w:r>
          </w:p>
          <w:p w:rsidR="00BD7C3D" w:rsidRPr="00443BEB" w:rsidRDefault="00BD7C3D" w:rsidP="00BD7C3D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Текущие вопросы.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F603E5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Колодникова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А.И.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Дудар И.Л.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Сущеня А.А.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Pr="00443BEB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Члены ком</w:t>
            </w:r>
            <w:r>
              <w:rPr>
                <w:rStyle w:val="FontStyle12"/>
                <w:sz w:val="28"/>
                <w:szCs w:val="28"/>
              </w:rPr>
              <w:t>иссии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Июнь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</w:tbl>
    <w:p w:rsidR="00FF453E" w:rsidRDefault="00FF453E" w:rsidP="00FF453E">
      <w:pPr>
        <w:jc w:val="both"/>
        <w:rPr>
          <w:b/>
          <w:sz w:val="28"/>
          <w:szCs w:val="28"/>
        </w:rPr>
      </w:pPr>
    </w:p>
    <w:p w:rsidR="00E90C3F" w:rsidRDefault="00E90C3F" w:rsidP="00FF453E">
      <w:pPr>
        <w:jc w:val="both"/>
        <w:rPr>
          <w:b/>
          <w:sz w:val="28"/>
          <w:szCs w:val="28"/>
        </w:rPr>
      </w:pPr>
    </w:p>
    <w:p w:rsidR="00E90C3F" w:rsidRDefault="00E90C3F" w:rsidP="00FF453E">
      <w:pPr>
        <w:jc w:val="both"/>
        <w:rPr>
          <w:b/>
          <w:sz w:val="28"/>
          <w:szCs w:val="28"/>
        </w:rPr>
      </w:pPr>
    </w:p>
    <w:p w:rsidR="00E90C3F" w:rsidRDefault="00E90C3F" w:rsidP="00FF453E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1"/>
        <w:gridCol w:w="7638"/>
        <w:gridCol w:w="2300"/>
        <w:gridCol w:w="1572"/>
        <w:gridCol w:w="1933"/>
      </w:tblGrid>
      <w:tr w:rsidR="00BD7C3D" w:rsidRPr="00CF53BD" w:rsidTr="00BD7C3D"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3C4370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№ п/п</w:t>
            </w:r>
          </w:p>
        </w:tc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3C4370">
            <w:pPr>
              <w:pStyle w:val="a3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Наименование вопроса, выносимого на рассмотрение заседания комиссии, иные мероприятия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3C4370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3C4370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 xml:space="preserve">Срок </w:t>
            </w:r>
            <w:r>
              <w:rPr>
                <w:rStyle w:val="FontStyle11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3C4370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Отметка об исполнении</w:t>
            </w:r>
          </w:p>
        </w:tc>
      </w:tr>
      <w:tr w:rsidR="00BD7C3D" w:rsidRPr="00443BEB" w:rsidTr="00BD7C3D">
        <w:trPr>
          <w:trHeight w:val="3933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</w:t>
            </w: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Pr="00D460EB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CF53BD" w:rsidRDefault="00BD7C3D" w:rsidP="00BD7C3D">
            <w:pPr>
              <w:jc w:val="both"/>
              <w:rPr>
                <w:rStyle w:val="FontStyle11"/>
                <w:b w:val="0"/>
                <w:bCs w:val="0"/>
                <w:sz w:val="28"/>
              </w:rPr>
            </w:pPr>
            <w:r w:rsidRPr="00CF53BD">
              <w:rPr>
                <w:rStyle w:val="FontStyle11"/>
                <w:b w:val="0"/>
                <w:sz w:val="28"/>
              </w:rPr>
              <w:t>Анализ и отчет о предоставленных работниками в УО «БГМК» графиках и справках с мест работы, которые для них не являются основными, в случаях выполнения работы по совместительству у других нанимателей.</w:t>
            </w:r>
          </w:p>
          <w:p w:rsidR="00BD7C3D" w:rsidRPr="00DD7322" w:rsidRDefault="00BD7C3D" w:rsidP="00BD7C3D">
            <w:pPr>
              <w:jc w:val="both"/>
              <w:rPr>
                <w:rStyle w:val="FontStyle12"/>
                <w:sz w:val="28"/>
              </w:rPr>
            </w:pPr>
            <w:r w:rsidRPr="00DD7322">
              <w:rPr>
                <w:rStyle w:val="FontStyle12"/>
                <w:sz w:val="28"/>
              </w:rPr>
              <w:t>Изучение     обоснованности    распределения</w:t>
            </w:r>
            <w:r w:rsidRPr="00DD7322">
              <w:rPr>
                <w:rStyle w:val="FontStyle12"/>
                <w:sz w:val="28"/>
              </w:rPr>
              <w:br/>
              <w:t>учебных часов, часов факультативов и резерва</w:t>
            </w:r>
            <w:r w:rsidRPr="00DD7322">
              <w:rPr>
                <w:rStyle w:val="FontStyle12"/>
                <w:sz w:val="28"/>
              </w:rPr>
              <w:br/>
              <w:t xml:space="preserve">учебного      времени. </w:t>
            </w:r>
          </w:p>
          <w:p w:rsidR="00BD7C3D" w:rsidRPr="00DD7322" w:rsidRDefault="00BD7C3D" w:rsidP="00BD7C3D">
            <w:pPr>
              <w:jc w:val="both"/>
              <w:rPr>
                <w:rStyle w:val="FontStyle12"/>
                <w:sz w:val="28"/>
              </w:rPr>
            </w:pPr>
            <w:r w:rsidRPr="00BD7C3D">
              <w:rPr>
                <w:rStyle w:val="FontStyle12"/>
                <w:sz w:val="28"/>
              </w:rPr>
              <w:t>О реализации требований статьи 40 Закона Республики Беларусь от 15.07.2015 № 305-З «О борьбе с коррупцией» в колледже.</w:t>
            </w:r>
          </w:p>
          <w:p w:rsidR="00BD7C3D" w:rsidRDefault="00BD7C3D" w:rsidP="00BD7C3D">
            <w:pPr>
              <w:jc w:val="both"/>
              <w:rPr>
                <w:rStyle w:val="FontStyle12"/>
                <w:sz w:val="28"/>
              </w:rPr>
            </w:pPr>
            <w:r w:rsidRPr="00DD7322">
              <w:rPr>
                <w:rStyle w:val="FontStyle12"/>
                <w:sz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BD7C3D" w:rsidRPr="00DD7322" w:rsidRDefault="00BD7C3D" w:rsidP="00BD7C3D">
            <w:pPr>
              <w:jc w:val="both"/>
              <w:rPr>
                <w:rStyle w:val="FontStyle12"/>
                <w:sz w:val="28"/>
              </w:rPr>
            </w:pPr>
            <w:r w:rsidRPr="00DD7322">
              <w:rPr>
                <w:sz w:val="28"/>
              </w:rPr>
              <w:t>Анализ обращений граждан на предмет наличия в них информации о фактах коррупции в колледже.</w:t>
            </w:r>
          </w:p>
          <w:p w:rsidR="00BD7C3D" w:rsidRPr="00E32984" w:rsidRDefault="00BD7C3D" w:rsidP="00BD7C3D">
            <w:pPr>
              <w:jc w:val="both"/>
              <w:rPr>
                <w:rStyle w:val="FontStyle12"/>
                <w:b/>
                <w:sz w:val="28"/>
                <w:szCs w:val="28"/>
              </w:rPr>
            </w:pPr>
            <w:r w:rsidRPr="00DD7322">
              <w:rPr>
                <w:rStyle w:val="FontStyle12"/>
                <w:sz w:val="28"/>
              </w:rPr>
              <w:t>Текущие вопросы.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F603E5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Колодникова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А.И.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Дудар И.Л.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F603E5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Смирнова С.А.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Pr="00443BEB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Члены ком</w:t>
            </w:r>
            <w:r>
              <w:rPr>
                <w:rStyle w:val="FontStyle12"/>
                <w:sz w:val="28"/>
                <w:szCs w:val="28"/>
              </w:rPr>
              <w:t>иссии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Сентябрь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  <w:tr w:rsidR="00BD7C3D" w:rsidRPr="00443BEB" w:rsidTr="00BD7C3D">
        <w:trPr>
          <w:trHeight w:val="3933"/>
        </w:trPr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  <w:p w:rsidR="00BD7C3D" w:rsidRDefault="00BD7C3D" w:rsidP="00BD7C3D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BD7C3D" w:rsidRPr="00D460EB" w:rsidRDefault="00BD7C3D" w:rsidP="00BD7C3D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Pr="00BD7C3D" w:rsidRDefault="00BD7C3D" w:rsidP="00BD7C3D">
            <w:pPr>
              <w:jc w:val="both"/>
              <w:rPr>
                <w:rStyle w:val="FontStyle12"/>
                <w:sz w:val="28"/>
                <w:szCs w:val="24"/>
              </w:rPr>
            </w:pPr>
            <w:r w:rsidRPr="00BD7C3D">
              <w:rPr>
                <w:sz w:val="28"/>
              </w:rPr>
              <w:t>Отчет о соблюдении законодательства в области государственных закупок.</w:t>
            </w:r>
          </w:p>
          <w:p w:rsidR="00BD7C3D" w:rsidRDefault="00BD7C3D" w:rsidP="00BD7C3D">
            <w:pPr>
              <w:rPr>
                <w:rStyle w:val="FontStyle12"/>
                <w:sz w:val="28"/>
              </w:rPr>
            </w:pPr>
            <w:r w:rsidRPr="00BD7C3D">
              <w:rPr>
                <w:rStyle w:val="FontStyle12"/>
                <w:sz w:val="28"/>
              </w:rPr>
              <w:t>Соблюдение порядка осуществления закупок товаров (работ, услуг) при строительстве; осуществление технического надзора на объектах текущего ремонта.</w:t>
            </w:r>
          </w:p>
          <w:p w:rsidR="00BD7C3D" w:rsidRPr="009F5423" w:rsidRDefault="00BD7C3D" w:rsidP="00BD7C3D">
            <w:pPr>
              <w:rPr>
                <w:rStyle w:val="FontStyle12"/>
                <w:sz w:val="28"/>
              </w:rPr>
            </w:pPr>
            <w:r w:rsidRPr="009F5423">
              <w:rPr>
                <w:rStyle w:val="FontStyle12"/>
                <w:sz w:val="28"/>
              </w:rPr>
              <w:t>Отчет работы комиссии по противодействию коррупции в УО «БГМК» за 20</w:t>
            </w:r>
            <w:r>
              <w:rPr>
                <w:rStyle w:val="FontStyle12"/>
                <w:sz w:val="28"/>
              </w:rPr>
              <w:t>2</w:t>
            </w:r>
            <w:r w:rsidR="00F603E5">
              <w:rPr>
                <w:rStyle w:val="FontStyle12"/>
                <w:sz w:val="28"/>
              </w:rPr>
              <w:t>1</w:t>
            </w:r>
            <w:r w:rsidRPr="009F5423">
              <w:rPr>
                <w:rStyle w:val="FontStyle12"/>
                <w:sz w:val="28"/>
              </w:rPr>
              <w:t xml:space="preserve"> год.</w:t>
            </w:r>
          </w:p>
          <w:p w:rsidR="00BD7C3D" w:rsidRPr="009F5423" w:rsidRDefault="00BD7C3D" w:rsidP="00BD7C3D">
            <w:pPr>
              <w:jc w:val="both"/>
              <w:rPr>
                <w:rStyle w:val="FontStyle12"/>
                <w:sz w:val="28"/>
              </w:rPr>
            </w:pPr>
            <w:r w:rsidRPr="009F5423">
              <w:rPr>
                <w:rStyle w:val="FontStyle12"/>
                <w:sz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BD7C3D" w:rsidRPr="009F5423" w:rsidRDefault="00BD7C3D" w:rsidP="00BD7C3D">
            <w:pPr>
              <w:jc w:val="both"/>
              <w:rPr>
                <w:rStyle w:val="FontStyle12"/>
                <w:sz w:val="28"/>
              </w:rPr>
            </w:pPr>
            <w:r w:rsidRPr="009F5423">
              <w:rPr>
                <w:rStyle w:val="FontStyle12"/>
                <w:sz w:val="28"/>
              </w:rPr>
              <w:t>Текущие вопросы.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F603E5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Колодникова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А.И.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jc w:val="lef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Рабцевич Л.Н.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Олехнович П.С.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F603E5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Жуковская А.В.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Бахарев В.Г.</w:t>
            </w: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Pr="00443BEB" w:rsidRDefault="00BD7C3D" w:rsidP="00F45B14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Власенков С.В.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Декабрь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3D" w:rsidRDefault="00BD7C3D" w:rsidP="00BD7C3D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</w:tbl>
    <w:p w:rsidR="00F7267E" w:rsidRDefault="00E90C3F"/>
    <w:sectPr w:rsidR="00F7267E" w:rsidSect="00F45B1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E"/>
    <w:rsid w:val="00123BCD"/>
    <w:rsid w:val="00241E13"/>
    <w:rsid w:val="00257494"/>
    <w:rsid w:val="002E0C5B"/>
    <w:rsid w:val="003242E7"/>
    <w:rsid w:val="00701FFC"/>
    <w:rsid w:val="007F6631"/>
    <w:rsid w:val="00906ADB"/>
    <w:rsid w:val="00BD7C3D"/>
    <w:rsid w:val="00CA690A"/>
    <w:rsid w:val="00CB57AF"/>
    <w:rsid w:val="00E549C7"/>
    <w:rsid w:val="00E90C3F"/>
    <w:rsid w:val="00ED1DD3"/>
    <w:rsid w:val="00F45B14"/>
    <w:rsid w:val="00F603E5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93EF"/>
  <w15:chartTrackingRefBased/>
  <w15:docId w15:val="{77FAB7CD-4C47-4F9D-9E40-BBDD706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3E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customStyle="1" w:styleId="Style4">
    <w:name w:val="Style4"/>
    <w:basedOn w:val="a"/>
    <w:rsid w:val="00FF453E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"/>
    <w:rsid w:val="00FF453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FF45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F453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6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УО БГМК</cp:lastModifiedBy>
  <cp:revision>4</cp:revision>
  <cp:lastPrinted>2021-03-01T12:38:00Z</cp:lastPrinted>
  <dcterms:created xsi:type="dcterms:W3CDTF">2021-02-25T11:08:00Z</dcterms:created>
  <dcterms:modified xsi:type="dcterms:W3CDTF">2021-03-01T12:39:00Z</dcterms:modified>
</cp:coreProperties>
</file>